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AF360B" w14:paraId="24866AD7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4CA009E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F360B" w14:paraId="17C1CAF2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91D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0035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F360B" w14:paraId="4027508F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369A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8E6F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052A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000220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2E588600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4A5B7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22A4FBB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0609EE9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9798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80D7B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F360B" w14:paraId="4FC1A6BB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2041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306B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6AFE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BE79EBE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A06E5FC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6274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9BCC1DA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965AED9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CF18EF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B69414E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1D43C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227B38D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81FF314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CBD0B5A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28F43019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B1D5C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22BF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D5888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BA1CEB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E27C836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E608EC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1768" w14:textId="610BEA8E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2D1BCA2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D957C81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7388B5E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47877D" w14:textId="7BAEE33B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0625A77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FFFD129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AD654A1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797064" w14:textId="04A810BB" w:rsidR="00AF360B" w:rsidRPr="007E1DDE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prof. Ing. Mgr., PhD.</w:t>
            </w:r>
          </w:p>
        </w:tc>
        <w:tc>
          <w:tcPr>
            <w:tcW w:w="160" w:type="dxa"/>
            <w:vAlign w:val="center"/>
          </w:tcPr>
          <w:p w14:paraId="6CD9863D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777BBD0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080D9A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EA298" w14:textId="21AAE2F6" w:rsidR="00AF360B" w:rsidRPr="005B40FD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AF360B" w:rsidRPr="0081583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https://www.portalvs.sk/regzam/?do=filterForm-submit&amp;name=Libu%C5%A1a&amp;surname=Radkov%C3%A1&amp;university=724000000&amp;sort=surname&amp;employment_state=yes&amp;filter=Vyh%C4%BEada%C5%A5</w:t>
              </w:r>
            </w:hyperlink>
          </w:p>
        </w:tc>
        <w:tc>
          <w:tcPr>
            <w:tcW w:w="160" w:type="dxa"/>
            <w:vAlign w:val="center"/>
          </w:tcPr>
          <w:p w14:paraId="5AB045EF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5D179960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6CFA2D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C63B21" w14:textId="1EB785D6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,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1D75654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EAE2415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63CEF0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06CFF0" w14:textId="4EA449E7" w:rsidR="00AF360B" w:rsidRDefault="00AF360B" w:rsidP="0086238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vedecký</w:t>
            </w:r>
            <w:r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56402AF" w14:textId="77777777" w:rsidR="00AF360B" w:rsidRDefault="00AF360B" w:rsidP="00862380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8C7948A" w14:textId="77777777" w:rsidR="00AF360B" w:rsidRDefault="00AF360B" w:rsidP="00862380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B9A6F5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211CC1F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9AB44C4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A1F3F" w14:textId="30186E3A" w:rsidR="00AF360B" w:rsidRDefault="00BE733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7A0D7A1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406B2C1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D0C68F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F360B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E3B2E" w14:textId="742BC230" w:rsidR="00AF360B" w:rsidRPr="00604C24" w:rsidRDefault="00563065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ID: 229882</w:t>
            </w:r>
          </w:p>
        </w:tc>
        <w:tc>
          <w:tcPr>
            <w:tcW w:w="160" w:type="dxa"/>
            <w:vAlign w:val="center"/>
          </w:tcPr>
          <w:p w14:paraId="75114EBE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781080E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0466F7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29A65" w14:textId="7FB582C6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history="1">
              <w:r w:rsidR="00563065" w:rsidRPr="0081583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https://app.crepc.sk/?fn=detailBiblioFormChildIF0LB&amp;sid=3EB293E291071F598E0289FBD2&amp;seo=CREP%C4%8C-detail-%C4%8Cl%C3%A1nok</w:t>
              </w:r>
            </w:hyperlink>
          </w:p>
          <w:p w14:paraId="47DB0B5E" w14:textId="276D170C" w:rsidR="00563065" w:rsidRPr="00604C24" w:rsidRDefault="00563065" w:rsidP="00862380">
            <w:pPr>
              <w:spacing w:after="0" w:line="240" w:lineRule="auto"/>
              <w:rPr>
                <w:rFonts w:ascii="Helvetica" w:hAnsi="Helvetica"/>
                <w:color w:val="653129"/>
                <w:sz w:val="16"/>
                <w:szCs w:val="16"/>
                <w:shd w:val="clear" w:color="auto" w:fill="F5F5F5"/>
              </w:rPr>
            </w:pPr>
            <w:r>
              <w:br/>
            </w:r>
            <w:hyperlink r:id="rId15" w:history="1">
              <w:r w:rsidRPr="00604C24">
                <w:rPr>
                  <w:rStyle w:val="Hypertextovprepojenie"/>
                  <w:rFonts w:ascii="Helvetica" w:hAnsi="Helvetica"/>
                  <w:sz w:val="16"/>
                  <w:szCs w:val="16"/>
                  <w:shd w:val="clear" w:color="auto" w:fill="F5F5F5"/>
                </w:rPr>
                <w:t>https://app.crepc.sk/?fn=detailBiblioForm&amp;sid=3EB293E291071F598E0289FBD2</w:t>
              </w:r>
            </w:hyperlink>
          </w:p>
          <w:p w14:paraId="43EEC4D5" w14:textId="42440E07" w:rsidR="00563065" w:rsidRPr="00E31F09" w:rsidRDefault="0056306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A01F493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0D7F6E93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C2DB4B3" w14:textId="77777777" w:rsidR="00AF360B" w:rsidRDefault="00AF360B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79F2E4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681A0E" w14:textId="77777777" w:rsidR="00AF360B" w:rsidRPr="00E31F09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BC3D1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D3B213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1B61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E74B05B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608FA" w14:textId="76750783" w:rsidR="00563065" w:rsidRPr="00563065" w:rsidRDefault="00D34078" w:rsidP="0056306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ADN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Female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genital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mutilation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its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health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emotional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social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ethical</w:t>
            </w:r>
            <w:proofErr w:type="spellEnd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consequences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Radková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, Libuša [Autor, 50%] ; </w:t>
            </w:r>
            <w:proofErr w:type="spellStart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Ludvigh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Cintulová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, Lucia [Autor, 25%] ; </w:t>
            </w:r>
            <w:proofErr w:type="spellStart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Bundzelová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, Katarína [Autor, 25%]. – WOS CC</w:t>
            </w:r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br/>
            </w:r>
            <w:r w:rsidR="00563065"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In:</w:t>
            </w:r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 </w:t>
            </w:r>
            <w:proofErr w:type="spellStart"/>
            <w:r w:rsidR="00563065" w:rsidRPr="00563065">
              <w:rPr>
                <w:rFonts w:eastAsia="Times New Roman" w:cstheme="minorHAnsi"/>
                <w:i/>
                <w:iCs/>
                <w:color w:val="333333"/>
                <w:sz w:val="16"/>
                <w:szCs w:val="16"/>
                <w:lang w:eastAsia="sk-SK"/>
              </w:rPr>
              <w:t>Acta</w:t>
            </w:r>
            <w:proofErr w:type="spellEnd"/>
            <w:r w:rsidR="00563065" w:rsidRPr="00563065">
              <w:rPr>
                <w:rFonts w:eastAsia="Times New Roman" w:cstheme="minorHAnsi"/>
                <w:i/>
                <w:i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3065" w:rsidRPr="00563065">
              <w:rPr>
                <w:rFonts w:eastAsia="Times New Roman" w:cstheme="minorHAnsi"/>
                <w:i/>
                <w:iCs/>
                <w:color w:val="333333"/>
                <w:sz w:val="16"/>
                <w:szCs w:val="16"/>
                <w:lang w:eastAsia="sk-SK"/>
              </w:rPr>
              <w:t>Missiologica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print</w:t>
            </w:r>
            <w:proofErr w:type="spellEnd"/>
            <w:r w:rsidR="00563065"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14, č. 1 (2020), s. 153-162 [tlačená forma] [online]</w:t>
            </w:r>
          </w:p>
          <w:p w14:paraId="7E632660" w14:textId="77777777" w:rsidR="00563065" w:rsidRPr="00563065" w:rsidRDefault="00563065" w:rsidP="00563065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563065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Pr="00563065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3</w:t>
            </w:r>
          </w:p>
          <w:p w14:paraId="3D9E7EE2" w14:textId="77777777" w:rsidR="00AF360B" w:rsidRPr="00604C24" w:rsidRDefault="00AF360B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766631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182B4B3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63CC1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05A909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32678F" w14:textId="619E9669" w:rsidR="00AF360B" w:rsidRPr="00454924" w:rsidRDefault="0045492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549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27BB8FA7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51CFC44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B2D13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ADD2598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7FD14" w14:textId="70EB9831" w:rsidR="00AF360B" w:rsidRPr="00E31F09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7A71F7" w:rsidRPr="0004616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https://www.actamissiologica.com/sub/am-1,2020.pdf</w:t>
              </w:r>
            </w:hyperlink>
            <w:r w:rsidR="007A71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4B4BF55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613CE6E8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6951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93869F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A08316" w14:textId="2708512D" w:rsidR="00AF360B" w:rsidRDefault="00AF360B" w:rsidP="00862380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E733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 w:rsidR="00BE733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Libuša 50%</w:t>
            </w:r>
          </w:p>
        </w:tc>
        <w:tc>
          <w:tcPr>
            <w:tcW w:w="160" w:type="dxa"/>
            <w:vAlign w:val="center"/>
          </w:tcPr>
          <w:p w14:paraId="59D1D09C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F5B2378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3443E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90E094A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874502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226F3193" w14:textId="09D862FC" w:rsidR="00AF360B" w:rsidRDefault="000C5DE8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rieši sociálne, zdravotné, emocionálne a etické dopady ženskej obriezky, ktorá sa netýka len rozvojových krajín, ale objavuje sa všade tam, kde si tento  zvyk  so sebou prinášajú utečenci a migranti z rozvojových krajín, teda aj v Európe, USA, Južnej Amerike, Austrálii. Obriezka je popretím práva ženy prežívať naplno svoju sexualitu a má veľmi ťažké dopady na zdravie ženy, na jej emocionálne prežívanie, na jej začlenenie do spoločnosti. Je zákonom zakázaná v Európe, Severnej i Južnej Amerike, ale aj vo väčšine krajín tzv. rozvojového sveta a predsa je ňou zmrzačených milióny žien. Žiadne náboženstvo ju neprikazuje, je podmienená kultúrnou tradíciou najmä v afrických krajinách. Autorka opakovane pracovala v rozvojových krajinách s takýmito ženami a svoje skúsenosti </w:t>
            </w:r>
            <w:r w:rsid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 vedomosti konfrontované s inými autormi v tejto oblasti prináša v tomto článku.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emotional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female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does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concern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appears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everywhere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custom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USA, South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America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Australia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denial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woman's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fully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sexuality and has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very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serious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a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woman's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emotional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prohibited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law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North and South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America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most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so-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called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millions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crippled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No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religion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commands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conditioned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tradition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African</w:t>
            </w:r>
            <w:proofErr w:type="spellEnd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repeatedly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worked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brings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confronted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329F" w:rsidRPr="001B329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1ECD91B2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59B118EB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66C8935" w14:textId="77777777" w:rsidR="00AF360B" w:rsidRDefault="009229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F360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F360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D8B58F" w14:textId="086C5559" w:rsidR="00AF360B" w:rsidRDefault="00604C2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performed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mostly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girls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has,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serious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sometimes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death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traumatizes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victim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developing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status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victim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without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rejected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On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contrary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woman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lifelong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severe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emotional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cripples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victim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psychologically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custom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circumcision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girls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illegally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hundreds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thousands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girls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has a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society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when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dealing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post-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traumatic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stress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emotional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 w:rsidRPr="00604C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0B9F9CD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3B722ABA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A15DB57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8C8EFE" w14:textId="77777777" w:rsidR="00AF360B" w:rsidRDefault="00AF360B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567FD0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4CA2D03A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5DDE515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AA235B" w14:textId="05DC12B9" w:rsidR="00AF360B" w:rsidRPr="009C7963" w:rsidRDefault="00EB5C3B" w:rsidP="008623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r w:rsidR="000C5DE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Každoročne obriezku podstupujú státisíce dievčat už od veľmi ranného veku, u ktorých zanecháva ťažkú celoživotnú traumu a ťažké zdravotné následky až smrť. Je prejavom nadvlády mužov, ktorým v spomínaných spoločnostiach nie je odopierané právo na zdravú a normálnu sexualitu, ktoré sa však odopiera ženám </w:t>
            </w:r>
            <w:r w:rsidR="00B130B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Ťažké zdravotné následky obriezky ako aj následky psychosociálne poškodzujú celú spoločnosť a zvyšujú zbytočne náklady na zdravotnú starostlivosť o obrezané ženy v rozvinutých krajinách.</w:t>
            </w:r>
            <w:r w:rsidR="009229E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9229E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Publikované poznatky majú význam pre štátnu správu, samosprávu, zamestnávateľov v sociálnej práci, organizácie poskytujúce sociálne služby, pracoviská praxe, </w:t>
            </w:r>
            <w:proofErr w:type="spellStart"/>
            <w:r w:rsidR="009229E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profesné</w:t>
            </w:r>
            <w:proofErr w:type="spellEnd"/>
            <w:r w:rsidR="009229E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organizácie, vzdelávacie inštitúcie, mimovládne organizácie pôsobiace v oblasti sociálnych služieb, pre absolventov sociálnej práce, partnerov nášho VŠ  pracoviska.</w:t>
            </w:r>
            <w:r w:rsidR="00B130B8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./</w:t>
            </w:r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 Ev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ery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year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hundreds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thousands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girls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undergo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very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early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age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in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whom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leaves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severe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lifelong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trauma and severe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consequences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death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manifestation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dominance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denied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right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healthy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normal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sexuality in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aforementioned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societies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but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denied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women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severe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consequences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circumcision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psychosocial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consequences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harm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whole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society and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unnecessarily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costs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circumcised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women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developed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="00B130B8" w:rsidRP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 w:rsidR="005A291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Published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state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administration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local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government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employers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providing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institutions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non-governmental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operating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graduates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partners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workplace</w:t>
            </w:r>
            <w:proofErr w:type="spellEnd"/>
            <w:r w:rsidR="005A2913" w:rsidRPr="005A291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61B33E6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360B" w14:paraId="1AFBE8F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D1B1A76" w14:textId="77777777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2EF18" w14:textId="7F8DC21B" w:rsidR="00AF360B" w:rsidRDefault="00AF360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 prináša u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13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nás málo známe poznatky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ktoré sa však s príchodom migrantov najmä z Afriky veľmi týkajú aj krajín severnej pologule ale konkrétne aj krajín  EU. Študenti takto môžu konfrontovať svoje poznatky z oblasti ľudských práv, rodovej rovnosti, etiky, </w:t>
            </w:r>
            <w:r w:rsidR="00753B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ákladov a </w:t>
            </w:r>
            <w:r w:rsidR="00753B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eórie sociálnej práce ako aj </w:t>
            </w:r>
            <w:proofErr w:type="spellStart"/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medzikulturálnej</w:t>
            </w:r>
            <w:proofErr w:type="spellEnd"/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sociálnej práce</w:t>
            </w:r>
            <w:r w:rsidR="00F46E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Metód sociálnej práce. 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 reálnymi skúsenosťami a</w:t>
            </w:r>
            <w:r w:rsidR="007F33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poznatkami</w:t>
            </w:r>
            <w:r w:rsidR="007F33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F18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autorky z práce v rozvojových krajinách. Pripravuje ich na sociálnu prácu s ľuďmi iných kultúr nielen v rozvojovom svete, ale aj v EU vrátane Slovenska. </w:t>
            </w:r>
          </w:p>
        </w:tc>
        <w:tc>
          <w:tcPr>
            <w:tcW w:w="160" w:type="dxa"/>
            <w:vAlign w:val="center"/>
          </w:tcPr>
          <w:p w14:paraId="3E2B3779" w14:textId="77777777" w:rsidR="00AF360B" w:rsidRDefault="00AF360B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D23F9B5" w14:textId="77777777" w:rsidR="00AF360B" w:rsidRDefault="00AF360B" w:rsidP="00AF360B"/>
    <w:p w14:paraId="013F9E61" w14:textId="7D62EF76" w:rsidR="00131F27" w:rsidRPr="00AF360B" w:rsidRDefault="00131F27" w:rsidP="00AF360B"/>
    <w:sectPr w:rsidR="00131F27" w:rsidRPr="00AF36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60B"/>
    <w:rsid w:val="000C5DE8"/>
    <w:rsid w:val="00131F27"/>
    <w:rsid w:val="001B329F"/>
    <w:rsid w:val="00454924"/>
    <w:rsid w:val="00556BE7"/>
    <w:rsid w:val="00563065"/>
    <w:rsid w:val="005A2913"/>
    <w:rsid w:val="00604C24"/>
    <w:rsid w:val="00753B4F"/>
    <w:rsid w:val="007A71F7"/>
    <w:rsid w:val="007F33AA"/>
    <w:rsid w:val="009229EE"/>
    <w:rsid w:val="00AF360B"/>
    <w:rsid w:val="00B130B8"/>
    <w:rsid w:val="00BE733C"/>
    <w:rsid w:val="00BF18B7"/>
    <w:rsid w:val="00C405E5"/>
    <w:rsid w:val="00D34078"/>
    <w:rsid w:val="00EB5C3B"/>
    <w:rsid w:val="00F4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7035"/>
  <w15:chartTrackingRefBased/>
  <w15:docId w15:val="{8A33AB80-CB25-453E-962E-3668EB47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F36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F360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F360B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AF36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AF360B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AF360B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F360B"/>
    <w:rPr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563065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563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.actamissiologica.com/sub/am-1,2020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app.crepc.sk/?fn=detailBiblioForm&amp;sid=3EB293E291071F598E0289FBD2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?do=filterForm-submit&amp;name=Libu%C5%A1a&amp;surname=Radkov%C3%A1&amp;university=724000000&amp;sort=surname&amp;employment_state=yes&amp;filter=Vyh%C4%BEada%C5%A5" TargetMode="External"/><Relationship Id="rId14" Type="http://schemas.openxmlformats.org/officeDocument/2006/relationships/hyperlink" Target="https://app.crepc.sk/?fn=detailBiblioFormChildIF0LB&amp;sid=3EB293E291071F598E0289FBD2&amp;seo=CREP%C4%8C-detail-%C4%8Cl%C3%A1no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8</cp:revision>
  <dcterms:created xsi:type="dcterms:W3CDTF">2022-08-02T17:42:00Z</dcterms:created>
  <dcterms:modified xsi:type="dcterms:W3CDTF">2024-02-05T15:39:00Z</dcterms:modified>
</cp:coreProperties>
</file>